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Sansinterligne"/>
        <w:rPr>
          <w:rFonts w:asciiTheme="majorHAnsi" w:hAnsiTheme="majorHAnsi"/>
          <w:color w:val="000000" w:themeColor="text1"/>
          <w:sz w:val="32"/>
          <w:szCs w:val="32"/>
          <w:u w:val="single"/>
        </w:rPr>
      </w:pPr>
      <w:r>
        <w:rPr>
          <w:rFonts w:asciiTheme="majorHAnsi" w:hAnsiTheme="majorHAnsi"/>
          <w:color w:val="000000" w:themeColor="text1"/>
          <w:sz w:val="32"/>
          <w:szCs w:val="32"/>
          <w:u w:val="single"/>
        </w:rPr>
        <w:t>ANNEXE 2 : Mémoire technique</w:t>
      </w:r>
    </w:p>
    <w:p>
      <w:pPr>
        <w:pStyle w:val="Sansinterligne"/>
        <w:rPr>
          <w:b/>
          <w:color w:val="000000" w:themeColor="text1"/>
        </w:rPr>
      </w:pPr>
    </w:p>
    <w:p>
      <w:pPr>
        <w:pStyle w:val="Sansinterligne"/>
        <w:rPr>
          <w:color w:val="000000" w:themeColor="text1"/>
        </w:rPr>
      </w:pPr>
      <w:r>
        <w:rPr>
          <w:color w:val="000000" w:themeColor="text1"/>
        </w:rPr>
        <w:t>Outre les documents administratifs demandés (DC1, DC</w:t>
      </w:r>
      <w:proofErr w:type="gramStart"/>
      <w:r>
        <w:rPr>
          <w:color w:val="000000" w:themeColor="text1"/>
        </w:rPr>
        <w:t>2,…</w:t>
      </w:r>
      <w:proofErr w:type="gramEnd"/>
      <w:r>
        <w:rPr>
          <w:color w:val="000000" w:themeColor="text1"/>
        </w:rPr>
        <w:t xml:space="preserve">), chaque candidat présentera son offre sous la forme d’un mémoire technique de maximum de 30 pages, hors annexes, en police Times New Roman taille 12 minimum. </w:t>
      </w:r>
    </w:p>
    <w:p>
      <w:pPr>
        <w:pStyle w:val="Sansinterligne"/>
        <w:rPr>
          <w:color w:val="000000" w:themeColor="text1"/>
        </w:rPr>
      </w:pPr>
    </w:p>
    <w:p>
      <w:pPr>
        <w:pStyle w:val="Sansinterligne"/>
        <w:rPr>
          <w:color w:val="000000" w:themeColor="text1"/>
        </w:rPr>
      </w:pPr>
      <w:r>
        <w:rPr>
          <w:color w:val="000000" w:themeColor="text1"/>
        </w:rPr>
        <w:t>Celui-ci indiquera notamment les thématiques suivantes :</w:t>
      </w:r>
    </w:p>
    <w:p>
      <w:pPr>
        <w:pStyle w:val="Sansinterligne"/>
        <w:rPr>
          <w:color w:val="000000" w:themeColor="text1"/>
        </w:rPr>
      </w:pPr>
    </w:p>
    <w:p>
      <w:pPr>
        <w:pStyle w:val="Sansinterligne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>Moyens humains affectés à la prestation,</w:t>
      </w:r>
    </w:p>
    <w:p>
      <w:pPr>
        <w:pStyle w:val="Sansinterligne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>Organigramme de l’équipe,</w:t>
      </w:r>
    </w:p>
    <w:p>
      <w:pPr>
        <w:pStyle w:val="Sansinterligne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>Moyens matériels spécifiquement disponibles pour les prestations,</w:t>
      </w:r>
    </w:p>
    <w:p>
      <w:pPr>
        <w:pStyle w:val="Sansinterligne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>Eventuellement, moyens affectés par les sous-traitants,</w:t>
      </w:r>
    </w:p>
    <w:p>
      <w:pPr>
        <w:pStyle w:val="Sansinterligne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>Le délai d’intervention maximum en cas de demande de transport en urgence,</w:t>
      </w:r>
    </w:p>
    <w:p>
      <w:pPr>
        <w:pStyle w:val="Sansinterligne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>Les contraintes pour l’exécution des prestations,</w:t>
      </w:r>
    </w:p>
    <w:p>
      <w:pPr>
        <w:pStyle w:val="Sansinterligne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>Les dispositions prises par l’entreprise pour respecter les exigences du DCE,</w:t>
      </w:r>
    </w:p>
    <w:p>
      <w:pPr>
        <w:pStyle w:val="Sansinterligne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>La méthodologie mise en œuvre,</w:t>
      </w:r>
    </w:p>
    <w:p>
      <w:pPr>
        <w:pStyle w:val="Sansinterligne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Le descriptif de la solution technique, </w:t>
      </w:r>
    </w:p>
    <w:p>
      <w:pPr>
        <w:pStyle w:val="Sansinterligne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>Les avantages de l’offre,</w:t>
      </w:r>
    </w:p>
    <w:p>
      <w:pPr>
        <w:pStyle w:val="Sansinterligne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>L</w:t>
      </w:r>
      <w:r>
        <w:rPr>
          <w:color w:val="000000" w:themeColor="text1"/>
        </w:rPr>
        <w:t xml:space="preserve">es dispositions relatives à </w:t>
      </w:r>
      <w:r>
        <w:rPr>
          <w:color w:val="000000" w:themeColor="text1"/>
        </w:rPr>
        <w:t>la maintenance</w:t>
      </w:r>
      <w:r>
        <w:rPr>
          <w:color w:val="000000" w:themeColor="text1"/>
        </w:rPr>
        <w:t xml:space="preserve"> des équipements utilisés</w:t>
      </w:r>
    </w:p>
    <w:p>
      <w:pPr>
        <w:pStyle w:val="Sansinterligne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>Tout élément que le candidat jugera utile.</w:t>
      </w:r>
    </w:p>
    <w:p>
      <w:pPr>
        <w:pStyle w:val="Sansinterligne"/>
      </w:pPr>
    </w:p>
    <w:p/>
    <w:sectPr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  <w:r>
      <w:t>Appel d’offre Transport Article 80 – CHU Besançon – DFC – Juillet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0475A"/>
    <w:multiLevelType w:val="hybridMultilevel"/>
    <w:tmpl w:val="3A6464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3212E0"/>
    <w:multiLevelType w:val="hybridMultilevel"/>
    <w:tmpl w:val="6ACCB1F4"/>
    <w:lvl w:ilvl="0" w:tplc="5AE8D6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2B20B4-096E-4BEC-A01D-6AB99F31D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BESANCON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GROS</dc:creator>
  <cp:lastModifiedBy>Emery KOUGBLA (CHUB)</cp:lastModifiedBy>
  <cp:revision>7</cp:revision>
  <dcterms:created xsi:type="dcterms:W3CDTF">2021-07-27T10:31:00Z</dcterms:created>
  <dcterms:modified xsi:type="dcterms:W3CDTF">2025-07-07T12:17:00Z</dcterms:modified>
</cp:coreProperties>
</file>